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CD" w:rsidRPr="007A100C" w:rsidRDefault="002C4ACD" w:rsidP="002C4A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81"/>
          <w:sz w:val="48"/>
          <w:szCs w:val="54"/>
        </w:rPr>
      </w:pPr>
      <w:r w:rsidRPr="007A100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5F60033" wp14:editId="39726BEF">
            <wp:simplePos x="0" y="0"/>
            <wp:positionH relativeFrom="column">
              <wp:posOffset>-19050</wp:posOffset>
            </wp:positionH>
            <wp:positionV relativeFrom="paragraph">
              <wp:posOffset>-575945</wp:posOffset>
            </wp:positionV>
            <wp:extent cx="1905000" cy="952500"/>
            <wp:effectExtent l="0" t="0" r="0" b="0"/>
            <wp:wrapNone/>
            <wp:docPr id="1" name="Picture 1" descr="http://www.vertumotors.com/images/silver%20ba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vertumotors.com/images/silver%20ba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ACD" w:rsidRPr="007A100C" w:rsidRDefault="002C4ACD" w:rsidP="002C4A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81"/>
          <w:sz w:val="48"/>
          <w:szCs w:val="54"/>
        </w:rPr>
      </w:pPr>
      <w:r w:rsidRPr="007A100C">
        <w:rPr>
          <w:rFonts w:cstheme="minorHAnsi"/>
          <w:b/>
          <w:color w:val="000081"/>
          <w:sz w:val="48"/>
          <w:szCs w:val="54"/>
        </w:rPr>
        <w:t xml:space="preserve">Dunston Silver Band – </w:t>
      </w:r>
      <w:r>
        <w:rPr>
          <w:rFonts w:cstheme="minorHAnsi"/>
          <w:b/>
          <w:color w:val="000081"/>
          <w:sz w:val="48"/>
          <w:szCs w:val="54"/>
        </w:rPr>
        <w:t>Equality and Diversity</w:t>
      </w:r>
      <w:r w:rsidRPr="007A100C">
        <w:rPr>
          <w:rFonts w:cstheme="minorHAnsi"/>
          <w:b/>
          <w:color w:val="000081"/>
          <w:sz w:val="48"/>
          <w:szCs w:val="54"/>
        </w:rPr>
        <w:t xml:space="preserve"> Policy</w:t>
      </w:r>
    </w:p>
    <w:p w:rsidR="002C4ACD" w:rsidRPr="007A100C" w:rsidRDefault="002C4ACD" w:rsidP="002C4A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81"/>
        </w:rPr>
      </w:pPr>
    </w:p>
    <w:tbl>
      <w:tblPr>
        <w:tblW w:w="0" w:type="auto"/>
        <w:tblBorders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35"/>
        <w:gridCol w:w="6281"/>
      </w:tblGrid>
      <w:tr w:rsidR="002C4ACD" w:rsidRPr="007A100C" w:rsidTr="00F4148E">
        <w:tc>
          <w:tcPr>
            <w:tcW w:w="2235" w:type="dxa"/>
            <w:shd w:val="clear" w:color="auto" w:fill="auto"/>
          </w:tcPr>
          <w:p w:rsidR="002C4ACD" w:rsidRPr="007A100C" w:rsidRDefault="002C4ACD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 w:rsidRPr="007A100C">
              <w:rPr>
                <w:rFonts w:cstheme="minorHAnsi"/>
                <w:b/>
                <w:color w:val="002060"/>
                <w:spacing w:val="-2"/>
              </w:rPr>
              <w:t>Lead responsibility:</w:t>
            </w:r>
          </w:p>
        </w:tc>
        <w:tc>
          <w:tcPr>
            <w:tcW w:w="6281" w:type="dxa"/>
            <w:shd w:val="clear" w:color="auto" w:fill="auto"/>
          </w:tcPr>
          <w:p w:rsidR="002C4ACD" w:rsidRPr="007A100C" w:rsidRDefault="002C4ACD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 w:rsidRPr="007A100C">
              <w:rPr>
                <w:rFonts w:cstheme="minorHAnsi"/>
                <w:b/>
                <w:color w:val="002060"/>
                <w:spacing w:val="-2"/>
              </w:rPr>
              <w:t>Dunston Silver Band Chair Person</w:t>
            </w:r>
          </w:p>
        </w:tc>
      </w:tr>
      <w:tr w:rsidR="002C4ACD" w:rsidRPr="007A100C" w:rsidTr="00F4148E">
        <w:tc>
          <w:tcPr>
            <w:tcW w:w="2235" w:type="dxa"/>
            <w:shd w:val="clear" w:color="auto" w:fill="auto"/>
          </w:tcPr>
          <w:p w:rsidR="002C4ACD" w:rsidRPr="007A100C" w:rsidRDefault="002C4ACD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 w:rsidRPr="007A100C">
              <w:rPr>
                <w:rFonts w:cstheme="minorHAnsi"/>
                <w:b/>
                <w:color w:val="002060"/>
                <w:spacing w:val="-2"/>
              </w:rPr>
              <w:t>Approved by:</w:t>
            </w:r>
          </w:p>
        </w:tc>
        <w:tc>
          <w:tcPr>
            <w:tcW w:w="6281" w:type="dxa"/>
            <w:shd w:val="clear" w:color="auto" w:fill="auto"/>
          </w:tcPr>
          <w:p w:rsidR="002C4ACD" w:rsidRPr="007A100C" w:rsidRDefault="002C4ACD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 w:rsidRPr="007A100C">
              <w:rPr>
                <w:rFonts w:cstheme="minorHAnsi"/>
                <w:b/>
                <w:color w:val="002060"/>
                <w:spacing w:val="-2"/>
              </w:rPr>
              <w:t>Dunston Silver Band Committee</w:t>
            </w:r>
          </w:p>
          <w:p w:rsidR="002C4ACD" w:rsidRPr="007A100C" w:rsidRDefault="002C4ACD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 w:rsidRPr="007A100C">
              <w:rPr>
                <w:rFonts w:cstheme="minorHAnsi"/>
                <w:b/>
                <w:color w:val="002060"/>
                <w:spacing w:val="-2"/>
              </w:rPr>
              <w:t xml:space="preserve">Dunston Silver Band </w:t>
            </w:r>
            <w:r>
              <w:rPr>
                <w:rFonts w:cstheme="minorHAnsi"/>
                <w:b/>
                <w:color w:val="002060"/>
                <w:spacing w:val="-2"/>
              </w:rPr>
              <w:t>Members</w:t>
            </w:r>
          </w:p>
        </w:tc>
      </w:tr>
      <w:tr w:rsidR="002C4ACD" w:rsidRPr="007A100C" w:rsidTr="00755A8C">
        <w:trPr>
          <w:trHeight w:val="80"/>
        </w:trPr>
        <w:tc>
          <w:tcPr>
            <w:tcW w:w="2235" w:type="dxa"/>
            <w:shd w:val="clear" w:color="auto" w:fill="auto"/>
          </w:tcPr>
          <w:p w:rsidR="002C4ACD" w:rsidRPr="007A100C" w:rsidRDefault="002C4ACD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 w:rsidRPr="007A100C">
              <w:rPr>
                <w:rFonts w:cstheme="minorHAnsi"/>
                <w:b/>
                <w:color w:val="002060"/>
                <w:spacing w:val="-2"/>
              </w:rPr>
              <w:t>Operational from:</w:t>
            </w:r>
          </w:p>
        </w:tc>
        <w:tc>
          <w:tcPr>
            <w:tcW w:w="6281" w:type="dxa"/>
            <w:shd w:val="clear" w:color="auto" w:fill="auto"/>
          </w:tcPr>
          <w:p w:rsidR="002C4ACD" w:rsidRPr="007A100C" w:rsidRDefault="00755A8C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>
              <w:rPr>
                <w:rFonts w:cstheme="minorHAnsi"/>
                <w:b/>
                <w:color w:val="002060"/>
                <w:spacing w:val="-2"/>
              </w:rPr>
              <w:t>October 2017</w:t>
            </w:r>
          </w:p>
        </w:tc>
      </w:tr>
      <w:tr w:rsidR="002C4ACD" w:rsidRPr="007A100C" w:rsidTr="00F4148E">
        <w:tc>
          <w:tcPr>
            <w:tcW w:w="2235" w:type="dxa"/>
            <w:shd w:val="clear" w:color="auto" w:fill="auto"/>
          </w:tcPr>
          <w:p w:rsidR="002C4ACD" w:rsidRPr="007A100C" w:rsidRDefault="002C4ACD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 w:rsidRPr="007A100C">
              <w:rPr>
                <w:rFonts w:cstheme="minorHAnsi"/>
                <w:b/>
                <w:color w:val="002060"/>
                <w:spacing w:val="-2"/>
              </w:rPr>
              <w:t>Review due:</w:t>
            </w:r>
          </w:p>
        </w:tc>
        <w:tc>
          <w:tcPr>
            <w:tcW w:w="6281" w:type="dxa"/>
            <w:shd w:val="clear" w:color="auto" w:fill="auto"/>
          </w:tcPr>
          <w:p w:rsidR="002C4ACD" w:rsidRPr="007A100C" w:rsidRDefault="00755A8C" w:rsidP="00F4148E">
            <w:pPr>
              <w:suppressAutoHyphens/>
              <w:rPr>
                <w:rFonts w:cstheme="minorHAnsi"/>
                <w:b/>
                <w:color w:val="002060"/>
                <w:spacing w:val="-2"/>
              </w:rPr>
            </w:pPr>
            <w:r>
              <w:rPr>
                <w:rFonts w:cstheme="minorHAnsi"/>
                <w:b/>
                <w:color w:val="002060"/>
                <w:spacing w:val="-2"/>
              </w:rPr>
              <w:t>October 2018</w:t>
            </w:r>
            <w:bookmarkStart w:id="0" w:name="_GoBack"/>
            <w:bookmarkEnd w:id="0"/>
          </w:p>
        </w:tc>
      </w:tr>
      <w:tr w:rsidR="002C4ACD" w:rsidRPr="007A100C" w:rsidTr="00F4148E">
        <w:tc>
          <w:tcPr>
            <w:tcW w:w="2235" w:type="dxa"/>
            <w:shd w:val="clear" w:color="auto" w:fill="auto"/>
          </w:tcPr>
          <w:p w:rsidR="002C4ACD" w:rsidRPr="007A100C" w:rsidRDefault="002C4ACD" w:rsidP="002C4ACD">
            <w:pPr>
              <w:rPr>
                <w:rFonts w:cstheme="minorHAnsi"/>
                <w:b/>
                <w:color w:val="002060"/>
              </w:rPr>
            </w:pPr>
            <w:r w:rsidRPr="007A100C">
              <w:rPr>
                <w:rFonts w:cstheme="minorHAnsi"/>
                <w:b/>
                <w:color w:val="002060"/>
              </w:rPr>
              <w:t>Legal framework:</w:t>
            </w:r>
          </w:p>
        </w:tc>
        <w:tc>
          <w:tcPr>
            <w:tcW w:w="6281" w:type="dxa"/>
            <w:shd w:val="clear" w:color="auto" w:fill="auto"/>
          </w:tcPr>
          <w:p w:rsidR="002C4ACD" w:rsidRPr="002A51DC" w:rsidRDefault="002C4ACD" w:rsidP="00F4148E">
            <w:pPr>
              <w:rPr>
                <w:rFonts w:cstheme="minorHAnsi"/>
                <w:b/>
                <w:iCs/>
                <w:color w:val="002060"/>
              </w:rPr>
            </w:pPr>
            <w:r>
              <w:rPr>
                <w:rFonts w:cstheme="minorHAnsi"/>
                <w:b/>
                <w:iCs/>
                <w:color w:val="002060"/>
              </w:rPr>
              <w:t>Equality Act 2010</w:t>
            </w:r>
          </w:p>
        </w:tc>
      </w:tr>
    </w:tbl>
    <w:p w:rsidR="002C4ACD" w:rsidRDefault="002C4ACD" w:rsidP="003D22F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D22F6" w:rsidRPr="003D22F6" w:rsidRDefault="003D22F6" w:rsidP="002C4ACD">
      <w:pPr>
        <w:pStyle w:val="Heading2"/>
      </w:pPr>
      <w:r w:rsidRPr="003D22F6">
        <w:t>1</w:t>
      </w:r>
      <w:r w:rsidR="002C4ACD">
        <w:t>.</w:t>
      </w:r>
      <w:r w:rsidRPr="003D22F6">
        <w:t xml:space="preserve"> </w:t>
      </w:r>
      <w:r w:rsidR="00AB7310">
        <w:t>Introduction</w:t>
      </w:r>
      <w:r w:rsidRPr="003D22F6">
        <w:t xml:space="preserve"> </w:t>
      </w:r>
    </w:p>
    <w:p w:rsidR="003D22F6" w:rsidRDefault="009E773A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D22F6" w:rsidRPr="003D22F6">
        <w:rPr>
          <w:rFonts w:asciiTheme="minorHAnsi" w:hAnsiTheme="minorHAnsi" w:cstheme="minorHAnsi"/>
          <w:sz w:val="22"/>
          <w:szCs w:val="22"/>
        </w:rPr>
        <w:t xml:space="preserve">his </w:t>
      </w:r>
      <w:r w:rsidR="002C4ACD" w:rsidRPr="002C4ACD">
        <w:rPr>
          <w:rFonts w:asciiTheme="minorHAnsi" w:hAnsiTheme="minorHAnsi" w:cstheme="minorHAnsi"/>
          <w:sz w:val="22"/>
          <w:szCs w:val="22"/>
        </w:rPr>
        <w:t xml:space="preserve">Equality and Diversity </w:t>
      </w:r>
      <w:r w:rsidR="003D22F6" w:rsidRPr="003D22F6">
        <w:rPr>
          <w:rFonts w:asciiTheme="minorHAnsi" w:hAnsiTheme="minorHAnsi" w:cstheme="minorHAnsi"/>
          <w:sz w:val="22"/>
          <w:szCs w:val="22"/>
        </w:rPr>
        <w:t xml:space="preserve">policy is a demonstration of the commitment of </w:t>
      </w:r>
      <w:r w:rsidR="002C4ACD">
        <w:rPr>
          <w:rFonts w:asciiTheme="minorHAnsi" w:hAnsiTheme="minorHAnsi" w:cstheme="minorHAnsi"/>
          <w:sz w:val="22"/>
          <w:szCs w:val="22"/>
        </w:rPr>
        <w:t>Dunston Silver Band</w:t>
      </w:r>
      <w:r>
        <w:rPr>
          <w:rFonts w:asciiTheme="minorHAnsi" w:hAnsiTheme="minorHAnsi" w:cstheme="minorHAnsi"/>
          <w:sz w:val="22"/>
          <w:szCs w:val="22"/>
        </w:rPr>
        <w:t xml:space="preserve"> to the promotion of equality </w:t>
      </w:r>
      <w:r w:rsidR="002C4ACD">
        <w:rPr>
          <w:rFonts w:asciiTheme="minorHAnsi" w:hAnsiTheme="minorHAnsi" w:cstheme="minorHAnsi"/>
          <w:sz w:val="22"/>
          <w:szCs w:val="22"/>
        </w:rPr>
        <w:t>within the B</w:t>
      </w:r>
      <w:r w:rsidR="003D22F6" w:rsidRPr="003D22F6">
        <w:rPr>
          <w:rFonts w:asciiTheme="minorHAnsi" w:hAnsiTheme="minorHAnsi" w:cstheme="minorHAnsi"/>
          <w:sz w:val="22"/>
          <w:szCs w:val="22"/>
        </w:rPr>
        <w:t xml:space="preserve">and and in general. This document outlines </w:t>
      </w:r>
      <w:r>
        <w:rPr>
          <w:rFonts w:asciiTheme="minorHAnsi" w:hAnsiTheme="minorHAnsi" w:cstheme="minorHAnsi"/>
          <w:sz w:val="22"/>
          <w:szCs w:val="22"/>
        </w:rPr>
        <w:t>our</w:t>
      </w:r>
      <w:r w:rsidR="001022DD">
        <w:rPr>
          <w:rFonts w:asciiTheme="minorHAnsi" w:hAnsiTheme="minorHAnsi" w:cstheme="minorHAnsi"/>
          <w:sz w:val="22"/>
          <w:szCs w:val="22"/>
        </w:rPr>
        <w:t xml:space="preserve"> position with regards to </w:t>
      </w:r>
      <w:r w:rsidR="003D22F6" w:rsidRPr="003D22F6">
        <w:rPr>
          <w:rFonts w:asciiTheme="minorHAnsi" w:hAnsiTheme="minorHAnsi" w:cstheme="minorHAnsi"/>
          <w:sz w:val="22"/>
          <w:szCs w:val="22"/>
        </w:rPr>
        <w:t>the provision and protection of equal opportunities and the steps which will be taken to ensure this.</w:t>
      </w:r>
    </w:p>
    <w:p w:rsidR="003D22F6" w:rsidRPr="003D22F6" w:rsidRDefault="003D22F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E773A" w:rsidRDefault="002C4ACD" w:rsidP="003D22F6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Dunston Silver Band </w:t>
      </w:r>
      <w:r w:rsidRPr="002C4ACD">
        <w:rPr>
          <w:rFonts w:asciiTheme="minorHAnsi" w:hAnsiTheme="minorHAnsi" w:cstheme="minorHAnsi"/>
          <w:sz w:val="22"/>
          <w:szCs w:val="22"/>
        </w:rPr>
        <w:t>values people from different backgrounds and strive</w:t>
      </w:r>
      <w:r w:rsidR="009E773A">
        <w:rPr>
          <w:rFonts w:asciiTheme="minorHAnsi" w:hAnsiTheme="minorHAnsi" w:cstheme="minorHAnsi"/>
          <w:sz w:val="22"/>
          <w:szCs w:val="22"/>
        </w:rPr>
        <w:t>s</w:t>
      </w:r>
      <w:r w:rsidRPr="002C4ACD">
        <w:rPr>
          <w:rFonts w:asciiTheme="minorHAnsi" w:hAnsiTheme="minorHAnsi" w:cstheme="minorHAnsi"/>
          <w:sz w:val="22"/>
          <w:szCs w:val="22"/>
        </w:rPr>
        <w:t xml:space="preserve"> to be a fully inclusive organisation. </w:t>
      </w:r>
      <w:r w:rsidR="009E773A" w:rsidRPr="003D22F6">
        <w:rPr>
          <w:rFonts w:asciiTheme="minorHAnsi" w:hAnsiTheme="minorHAnsi" w:cstheme="minorHAnsi"/>
          <w:bCs/>
          <w:sz w:val="22"/>
          <w:szCs w:val="22"/>
        </w:rPr>
        <w:t xml:space="preserve">We recognise that the provision of equal opportunities will benefit the </w:t>
      </w:r>
      <w:r w:rsidR="009E773A">
        <w:rPr>
          <w:rFonts w:asciiTheme="minorHAnsi" w:hAnsiTheme="minorHAnsi" w:cstheme="minorHAnsi"/>
          <w:bCs/>
          <w:sz w:val="22"/>
          <w:szCs w:val="22"/>
        </w:rPr>
        <w:t>Band,</w:t>
      </w:r>
      <w:r w:rsidR="009E773A" w:rsidRPr="003D22F6">
        <w:rPr>
          <w:rFonts w:asciiTheme="minorHAnsi" w:hAnsiTheme="minorHAnsi" w:cstheme="minorHAnsi"/>
          <w:bCs/>
          <w:sz w:val="22"/>
          <w:szCs w:val="22"/>
        </w:rPr>
        <w:t xml:space="preserve"> help</w:t>
      </w:r>
      <w:r w:rsidR="009E773A">
        <w:rPr>
          <w:rFonts w:asciiTheme="minorHAnsi" w:hAnsiTheme="minorHAnsi" w:cstheme="minorHAnsi"/>
          <w:bCs/>
          <w:sz w:val="22"/>
          <w:szCs w:val="22"/>
        </w:rPr>
        <w:t>ing</w:t>
      </w:r>
      <w:r w:rsidR="009E773A" w:rsidRPr="003D22F6">
        <w:rPr>
          <w:rFonts w:asciiTheme="minorHAnsi" w:hAnsiTheme="minorHAnsi" w:cstheme="minorHAnsi"/>
          <w:bCs/>
          <w:sz w:val="22"/>
          <w:szCs w:val="22"/>
        </w:rPr>
        <w:t xml:space="preserve"> members to</w:t>
      </w:r>
      <w:r w:rsidR="009E773A" w:rsidRPr="003D22F6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9E773A" w:rsidRPr="003D22F6">
        <w:rPr>
          <w:rFonts w:asciiTheme="minorHAnsi" w:hAnsiTheme="minorHAnsi" w:cstheme="minorHAnsi"/>
          <w:bCs/>
          <w:sz w:val="22"/>
          <w:szCs w:val="22"/>
        </w:rPr>
        <w:t>develop their full musical potential</w:t>
      </w:r>
      <w:r w:rsidR="009E773A">
        <w:rPr>
          <w:rFonts w:asciiTheme="minorHAnsi" w:hAnsiTheme="minorHAnsi" w:cstheme="minorHAnsi"/>
          <w:bCs/>
          <w:sz w:val="22"/>
          <w:szCs w:val="22"/>
        </w:rPr>
        <w:t>,</w:t>
      </w:r>
      <w:r w:rsidR="009E773A" w:rsidRPr="003D22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773A">
        <w:rPr>
          <w:rFonts w:asciiTheme="minorHAnsi" w:hAnsiTheme="minorHAnsi" w:cstheme="minorHAnsi"/>
          <w:bCs/>
          <w:sz w:val="22"/>
          <w:szCs w:val="22"/>
        </w:rPr>
        <w:t xml:space="preserve">which will in </w:t>
      </w:r>
      <w:r w:rsidR="009E773A" w:rsidRPr="003D22F6">
        <w:rPr>
          <w:rFonts w:asciiTheme="minorHAnsi" w:hAnsiTheme="minorHAnsi" w:cstheme="minorHAnsi"/>
          <w:bCs/>
          <w:sz w:val="22"/>
          <w:szCs w:val="22"/>
        </w:rPr>
        <w:t>max</w:t>
      </w:r>
      <w:r w:rsidR="009E773A">
        <w:rPr>
          <w:rFonts w:asciiTheme="minorHAnsi" w:hAnsiTheme="minorHAnsi" w:cstheme="minorHAnsi"/>
          <w:bCs/>
          <w:sz w:val="22"/>
          <w:szCs w:val="22"/>
        </w:rPr>
        <w:t>imise the effectiveness of the B</w:t>
      </w:r>
      <w:r w:rsidR="009E773A" w:rsidRPr="003D22F6">
        <w:rPr>
          <w:rFonts w:asciiTheme="minorHAnsi" w:hAnsiTheme="minorHAnsi" w:cstheme="minorHAnsi"/>
          <w:bCs/>
          <w:sz w:val="22"/>
          <w:szCs w:val="22"/>
        </w:rPr>
        <w:t xml:space="preserve">and. </w:t>
      </w:r>
    </w:p>
    <w:p w:rsidR="00533C19" w:rsidRDefault="00533C19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D22F6" w:rsidRDefault="00533C19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3C19">
        <w:rPr>
          <w:rFonts w:asciiTheme="minorHAnsi" w:hAnsiTheme="minorHAnsi" w:cstheme="minorHAnsi"/>
          <w:sz w:val="22"/>
          <w:szCs w:val="22"/>
        </w:rPr>
        <w:t xml:space="preserve">This policy applies to all </w:t>
      </w:r>
      <w:r w:rsidR="002C4ACD">
        <w:rPr>
          <w:rFonts w:asciiTheme="minorHAnsi" w:hAnsiTheme="minorHAnsi" w:cstheme="minorHAnsi"/>
          <w:sz w:val="22"/>
          <w:szCs w:val="22"/>
        </w:rPr>
        <w:t>members</w:t>
      </w:r>
      <w:r w:rsidRPr="00533C19">
        <w:rPr>
          <w:rFonts w:asciiTheme="minorHAnsi" w:hAnsiTheme="minorHAnsi" w:cstheme="minorHAnsi"/>
          <w:sz w:val="22"/>
          <w:szCs w:val="22"/>
        </w:rPr>
        <w:t xml:space="preserve">, committee members, </w:t>
      </w:r>
      <w:r w:rsidR="002C4ACD">
        <w:rPr>
          <w:rFonts w:asciiTheme="minorHAnsi" w:hAnsiTheme="minorHAnsi" w:cstheme="minorHAnsi"/>
          <w:sz w:val="22"/>
          <w:szCs w:val="22"/>
        </w:rPr>
        <w:t>volunteers</w:t>
      </w:r>
      <w:r w:rsidRPr="00533C19">
        <w:rPr>
          <w:rFonts w:asciiTheme="minorHAnsi" w:hAnsiTheme="minorHAnsi" w:cstheme="minorHAnsi"/>
          <w:sz w:val="22"/>
          <w:szCs w:val="22"/>
        </w:rPr>
        <w:t xml:space="preserve"> and the general public.</w:t>
      </w:r>
      <w:r w:rsidR="002C4ACD">
        <w:rPr>
          <w:rFonts w:asciiTheme="minorHAnsi" w:hAnsiTheme="minorHAnsi" w:cstheme="minorHAnsi"/>
          <w:sz w:val="22"/>
          <w:szCs w:val="22"/>
        </w:rPr>
        <w:t xml:space="preserve"> </w:t>
      </w:r>
      <w:r w:rsidR="009E773A">
        <w:rPr>
          <w:rFonts w:asciiTheme="minorHAnsi" w:hAnsiTheme="minorHAnsi" w:cstheme="minorHAnsi"/>
          <w:sz w:val="22"/>
          <w:szCs w:val="22"/>
        </w:rPr>
        <w:t>Our</w:t>
      </w:r>
      <w:r w:rsidR="003D22F6" w:rsidRPr="003D22F6">
        <w:rPr>
          <w:rFonts w:asciiTheme="minorHAnsi" w:hAnsiTheme="minorHAnsi" w:cstheme="minorHAnsi"/>
          <w:sz w:val="22"/>
          <w:szCs w:val="22"/>
        </w:rPr>
        <w:t xml:space="preserve"> Code of </w:t>
      </w:r>
      <w:r w:rsidR="002C4ACD">
        <w:rPr>
          <w:rFonts w:asciiTheme="minorHAnsi" w:hAnsiTheme="minorHAnsi" w:cstheme="minorHAnsi"/>
          <w:sz w:val="22"/>
          <w:szCs w:val="22"/>
        </w:rPr>
        <w:t>Conduct</w:t>
      </w:r>
      <w:r w:rsidR="003D22F6" w:rsidRPr="003D22F6">
        <w:rPr>
          <w:rFonts w:asciiTheme="minorHAnsi" w:hAnsiTheme="minorHAnsi" w:cstheme="minorHAnsi"/>
          <w:sz w:val="22"/>
          <w:szCs w:val="22"/>
        </w:rPr>
        <w:t xml:space="preserve"> also provides pr</w:t>
      </w:r>
      <w:r w:rsidR="002C4ACD">
        <w:rPr>
          <w:rFonts w:asciiTheme="minorHAnsi" w:hAnsiTheme="minorHAnsi" w:cstheme="minorHAnsi"/>
          <w:sz w:val="22"/>
          <w:szCs w:val="22"/>
        </w:rPr>
        <w:t>actical guidance on supporting d</w:t>
      </w:r>
      <w:r w:rsidR="003D22F6" w:rsidRPr="003D22F6">
        <w:rPr>
          <w:rFonts w:asciiTheme="minorHAnsi" w:hAnsiTheme="minorHAnsi" w:cstheme="minorHAnsi"/>
          <w:sz w:val="22"/>
          <w:szCs w:val="22"/>
        </w:rPr>
        <w:t>iversity</w:t>
      </w:r>
      <w:r w:rsidR="002C4ACD">
        <w:rPr>
          <w:rFonts w:asciiTheme="minorHAnsi" w:hAnsiTheme="minorHAnsi" w:cstheme="minorHAnsi"/>
          <w:sz w:val="22"/>
          <w:szCs w:val="22"/>
        </w:rPr>
        <w:t>, fairness and respect</w:t>
      </w:r>
      <w:r w:rsidR="003D22F6" w:rsidRPr="003D22F6">
        <w:rPr>
          <w:rFonts w:asciiTheme="minorHAnsi" w:hAnsiTheme="minorHAnsi" w:cstheme="minorHAnsi"/>
          <w:sz w:val="22"/>
          <w:szCs w:val="22"/>
        </w:rPr>
        <w:t xml:space="preserve"> within </w:t>
      </w:r>
      <w:r w:rsidR="002C4ACD">
        <w:rPr>
          <w:rFonts w:asciiTheme="minorHAnsi" w:hAnsiTheme="minorHAnsi" w:cstheme="minorHAnsi"/>
          <w:sz w:val="22"/>
          <w:szCs w:val="22"/>
        </w:rPr>
        <w:t xml:space="preserve">the Band. </w:t>
      </w:r>
      <w:r w:rsidR="003D22F6" w:rsidRPr="003D22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4ACD" w:rsidRDefault="002C4ACD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C4ACD" w:rsidRPr="003D22F6" w:rsidRDefault="002C4ACD" w:rsidP="002C4ACD">
      <w:pPr>
        <w:pStyle w:val="Heading2"/>
      </w:pPr>
      <w:r>
        <w:t xml:space="preserve">2. </w:t>
      </w:r>
      <w:r w:rsidR="00AB7310">
        <w:t>Discrimination</w:t>
      </w:r>
      <w:r>
        <w:t xml:space="preserve"> </w:t>
      </w:r>
    </w:p>
    <w:p w:rsidR="009E773A" w:rsidRDefault="009E773A" w:rsidP="009E773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are</w:t>
      </w:r>
      <w:r w:rsidRPr="003D22F6">
        <w:rPr>
          <w:rFonts w:asciiTheme="minorHAnsi" w:hAnsiTheme="minorHAnsi" w:cstheme="minorHAnsi"/>
          <w:bCs/>
          <w:sz w:val="22"/>
          <w:szCs w:val="22"/>
        </w:rPr>
        <w:t xml:space="preserve"> opposed to all forms of unlawful and unfair disc</w:t>
      </w:r>
      <w:r>
        <w:rPr>
          <w:rFonts w:asciiTheme="minorHAnsi" w:hAnsiTheme="minorHAnsi" w:cstheme="minorHAnsi"/>
          <w:bCs/>
          <w:sz w:val="22"/>
          <w:szCs w:val="22"/>
        </w:rPr>
        <w:t>rimination, and all members of the B</w:t>
      </w:r>
      <w:r w:rsidRPr="003D22F6">
        <w:rPr>
          <w:rFonts w:asciiTheme="minorHAnsi" w:hAnsiTheme="minorHAnsi" w:cstheme="minorHAnsi"/>
          <w:bCs/>
          <w:sz w:val="22"/>
          <w:szCs w:val="22"/>
        </w:rPr>
        <w:t>and will be treated fairly and will not be discriminated against</w:t>
      </w:r>
      <w:r>
        <w:rPr>
          <w:rFonts w:asciiTheme="minorHAnsi" w:hAnsiTheme="minorHAnsi" w:cstheme="minorHAnsi"/>
          <w:bCs/>
          <w:sz w:val="22"/>
          <w:szCs w:val="22"/>
        </w:rPr>
        <w:t xml:space="preserve"> on the grounds of any protected characteristic i.e.</w:t>
      </w:r>
      <w:r w:rsidRPr="003D22F6">
        <w:rPr>
          <w:rFonts w:asciiTheme="minorHAnsi" w:hAnsiTheme="minorHAnsi" w:cstheme="minorHAnsi"/>
          <w:sz w:val="22"/>
          <w:szCs w:val="22"/>
        </w:rPr>
        <w:t xml:space="preserve"> age, disability, race, religion or belief, sex, sexual orientation, gender reassignment, marriage or civil partnership status, pregnancy or maternity or dependents considerations. </w:t>
      </w:r>
    </w:p>
    <w:p w:rsidR="009E773A" w:rsidRDefault="009E773A" w:rsidP="009E773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E773A" w:rsidRDefault="009E773A" w:rsidP="009E773A">
      <w:pPr>
        <w:spacing w:after="0"/>
      </w:pPr>
      <w:r>
        <w:t>Discrimination may be direct or indirect, and can take different forms, for example:</w:t>
      </w:r>
    </w:p>
    <w:p w:rsid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Treating</w:t>
      </w:r>
      <w:r w:rsidR="009E773A">
        <w:t xml:space="preserve"> any individual less favourably than others on ground</w:t>
      </w:r>
      <w:r>
        <w:t>s of a protected characteristic.</w:t>
      </w:r>
    </w:p>
    <w:p w:rsid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Expecting</w:t>
      </w:r>
      <w:r w:rsidR="009E773A">
        <w:t xml:space="preserve"> a person, solely on the grounds stated above, to comply with requirements that are different to the requirements for others, for any reason whatsoever</w:t>
      </w:r>
      <w:r>
        <w:t>.</w:t>
      </w:r>
    </w:p>
    <w:p w:rsid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Imposing</w:t>
      </w:r>
      <w:r w:rsidR="009E773A">
        <w:t xml:space="preserve"> on an individual requirements that are in effect more onerous than they are on others. This would include applying a condition (which is not warranted by the requirements of the </w:t>
      </w:r>
      <w:r>
        <w:t>Band</w:t>
      </w:r>
      <w:r w:rsidR="009E773A">
        <w:t>) which makes it more difficult for members of a particular group to comply than others not of that group</w:t>
      </w:r>
      <w:r>
        <w:t>.</w:t>
      </w:r>
    </w:p>
    <w:p w:rsid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Harassment</w:t>
      </w:r>
      <w:r w:rsidR="009E773A">
        <w:t xml:space="preserve"> i.e. unwanted conduct which has "</w:t>
      </w:r>
      <w:r w:rsidR="009E773A" w:rsidRPr="000F67D0">
        <w:rPr>
          <w:i/>
        </w:rPr>
        <w:t>the purpose, intentionally or unintentionally, of violating dignity, or which creates an intimidating, hostile, degrading, humiliating or offensive environment"</w:t>
      </w:r>
      <w:r w:rsidR="009E773A">
        <w:t xml:space="preserve"> for the individual</w:t>
      </w:r>
      <w:r>
        <w:t>.</w:t>
      </w:r>
    </w:p>
    <w:p w:rsid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Victimisation</w:t>
      </w:r>
      <w:r w:rsidR="001022DD">
        <w:t xml:space="preserve"> </w:t>
      </w:r>
      <w:r w:rsidR="009E773A">
        <w:t xml:space="preserve">i.e. treating a person less favourably because he or she has committed a "protected act". "Protected acts" include previous legal proceedings brought against the employer or the perpetrator, or </w:t>
      </w:r>
      <w:r w:rsidR="009E773A">
        <w:lastRenderedPageBreak/>
        <w:t>the giving of evidence at a disciplinary or grievance hearing or at tribunal, or making complaints about the perpetrator or the employer or their alleged discriminatory practices.</w:t>
      </w:r>
    </w:p>
    <w:p w:rsid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D</w:t>
      </w:r>
      <w:r w:rsidR="009E773A">
        <w:t>iscrimination by association, i.e. someone is discriminated against because he/she associates with someone who possesses a protected characteristic</w:t>
      </w:r>
      <w:r>
        <w:t>.</w:t>
      </w:r>
    </w:p>
    <w:p w:rsid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D</w:t>
      </w:r>
      <w:r w:rsidR="009E773A">
        <w:t>iscrimination by perception, i.e. discrimination on the grounds that the person is perceived as belonging to a particular group, e.g. sexual orientation, religion or belief, irrespective of whether or not this is correct</w:t>
      </w:r>
      <w:r>
        <w:t>.</w:t>
      </w:r>
    </w:p>
    <w:p w:rsidR="009E773A" w:rsidRPr="009E773A" w:rsidRDefault="000F67D0" w:rsidP="009E773A">
      <w:pPr>
        <w:pStyle w:val="ListParagraph"/>
        <w:numPr>
          <w:ilvl w:val="0"/>
          <w:numId w:val="1"/>
        </w:numPr>
        <w:spacing w:after="0"/>
      </w:pPr>
      <w:r>
        <w:t>A</w:t>
      </w:r>
      <w:r w:rsidR="009E773A">
        <w:t>ny other act or omission of an act, which has the effect of disadvantaging one person against another, purely on the above grounds.</w:t>
      </w:r>
    </w:p>
    <w:p w:rsidR="009E773A" w:rsidRDefault="009E773A" w:rsidP="009E773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D22F6" w:rsidRPr="009E773A" w:rsidRDefault="009E773A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773A">
        <w:rPr>
          <w:rFonts w:asciiTheme="minorHAnsi" w:hAnsiTheme="minorHAnsi" w:cstheme="minorHAnsi"/>
          <w:sz w:val="22"/>
          <w:szCs w:val="22"/>
        </w:rPr>
        <w:t>We aim to ensure that we not only observe the relevant legislation but also do whatever is necessary to provide genuine equality of opportunity.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22F6" w:rsidRPr="003D22F6">
        <w:rPr>
          <w:rFonts w:asciiTheme="minorHAnsi" w:hAnsiTheme="minorHAnsi" w:cstheme="minorHAnsi"/>
          <w:bCs/>
          <w:sz w:val="22"/>
          <w:szCs w:val="22"/>
        </w:rPr>
        <w:t xml:space="preserve">The fundamental consideration for recruitment and retention of members in </w:t>
      </w:r>
      <w:r w:rsidR="00AB7310">
        <w:rPr>
          <w:rFonts w:asciiTheme="minorHAnsi" w:hAnsiTheme="minorHAnsi" w:cstheme="minorHAnsi"/>
          <w:bCs/>
          <w:sz w:val="22"/>
          <w:szCs w:val="22"/>
        </w:rPr>
        <w:t>the Band</w:t>
      </w:r>
      <w:r w:rsidR="003D22F6" w:rsidRPr="003D22F6">
        <w:rPr>
          <w:rFonts w:asciiTheme="minorHAnsi" w:hAnsiTheme="minorHAnsi" w:cstheme="minorHAnsi"/>
          <w:bCs/>
          <w:sz w:val="22"/>
          <w:szCs w:val="22"/>
        </w:rPr>
        <w:t xml:space="preserve"> will be based on merit and any decision on membership be made objectively, without unlawful discrimination, and based on ability, potential, </w:t>
      </w:r>
      <w:r>
        <w:rPr>
          <w:rFonts w:asciiTheme="minorHAnsi" w:hAnsiTheme="minorHAnsi" w:cstheme="minorHAnsi"/>
          <w:bCs/>
          <w:sz w:val="22"/>
          <w:szCs w:val="22"/>
        </w:rPr>
        <w:t xml:space="preserve">conduct, </w:t>
      </w:r>
      <w:r w:rsidR="003D22F6" w:rsidRPr="003D22F6">
        <w:rPr>
          <w:rFonts w:asciiTheme="minorHAnsi" w:hAnsiTheme="minorHAnsi" w:cstheme="minorHAnsi"/>
          <w:bCs/>
          <w:sz w:val="22"/>
          <w:szCs w:val="22"/>
        </w:rPr>
        <w:t xml:space="preserve">interest and the desire to play or learn to play a brass instrument. </w:t>
      </w:r>
    </w:p>
    <w:p w:rsidR="003D22F6" w:rsidRPr="00D53CA6" w:rsidRDefault="003D22F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D22F6" w:rsidRPr="00D53CA6" w:rsidRDefault="00D53CA6" w:rsidP="00D53CA6">
      <w:pPr>
        <w:pStyle w:val="Heading2"/>
      </w:pPr>
      <w:r w:rsidRPr="00D53CA6">
        <w:t>3.</w:t>
      </w:r>
      <w:r w:rsidR="003D22F6" w:rsidRPr="00D53CA6">
        <w:t xml:space="preserve"> Implementation and Practice </w:t>
      </w:r>
    </w:p>
    <w:p w:rsidR="00D53CA6" w:rsidRDefault="003D22F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53CA6">
        <w:rPr>
          <w:rFonts w:asciiTheme="minorHAnsi" w:hAnsiTheme="minorHAnsi" w:cstheme="minorHAnsi"/>
          <w:sz w:val="22"/>
          <w:szCs w:val="22"/>
        </w:rPr>
        <w:t xml:space="preserve">The Committee has a specific responsibility for the effective implementation of this policy. We expect all members to abide by </w:t>
      </w:r>
      <w:r w:rsidR="00D53CA6">
        <w:rPr>
          <w:rFonts w:asciiTheme="minorHAnsi" w:hAnsiTheme="minorHAnsi" w:cstheme="minorHAnsi"/>
          <w:sz w:val="22"/>
          <w:szCs w:val="22"/>
        </w:rPr>
        <w:t>it</w:t>
      </w:r>
      <w:r w:rsidRPr="00D53CA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53CA6" w:rsidRDefault="00D53CA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3CA6" w:rsidRDefault="003D22F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53CA6">
        <w:rPr>
          <w:rFonts w:asciiTheme="minorHAnsi" w:hAnsiTheme="minorHAnsi" w:cstheme="minorHAnsi"/>
          <w:sz w:val="22"/>
          <w:szCs w:val="22"/>
        </w:rPr>
        <w:t xml:space="preserve">In order to implement this policy we shall take the following necessary steps: </w:t>
      </w:r>
    </w:p>
    <w:p w:rsidR="00D53CA6" w:rsidRDefault="003D22F6" w:rsidP="00D53CA6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53CA6">
        <w:rPr>
          <w:rFonts w:asciiTheme="minorHAnsi" w:hAnsiTheme="minorHAnsi" w:cstheme="minorHAnsi"/>
          <w:sz w:val="22"/>
          <w:szCs w:val="22"/>
        </w:rPr>
        <w:t xml:space="preserve">Communicate the policy by issuing </w:t>
      </w:r>
      <w:r w:rsidR="00D53CA6">
        <w:rPr>
          <w:rFonts w:asciiTheme="minorHAnsi" w:hAnsiTheme="minorHAnsi" w:cstheme="minorHAnsi"/>
          <w:sz w:val="22"/>
          <w:szCs w:val="22"/>
        </w:rPr>
        <w:t xml:space="preserve">it to all new members as part of their application for membership. </w:t>
      </w:r>
    </w:p>
    <w:p w:rsidR="00D53CA6" w:rsidRDefault="00D53CA6" w:rsidP="00D53CA6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Publish the policy on the relevant page of our website, making it accessible to all. </w:t>
      </w:r>
    </w:p>
    <w:p w:rsidR="00D53CA6" w:rsidRDefault="00D53CA6" w:rsidP="00D53CA6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Assign the Band’s Secretary as Equality lead</w:t>
      </w:r>
      <w:r w:rsidR="000A4F7C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53CA6" w:rsidRDefault="00D53CA6" w:rsidP="00D53CA6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3D22F6" w:rsidRPr="00D53CA6">
        <w:rPr>
          <w:rFonts w:asciiTheme="minorHAnsi" w:hAnsiTheme="minorHAnsi" w:cstheme="minorHAnsi"/>
          <w:sz w:val="22"/>
          <w:szCs w:val="22"/>
        </w:rPr>
        <w:t xml:space="preserve">nsure that </w:t>
      </w:r>
      <w:r>
        <w:rPr>
          <w:rFonts w:asciiTheme="minorHAnsi" w:hAnsiTheme="minorHAnsi" w:cstheme="minorHAnsi"/>
          <w:sz w:val="22"/>
          <w:szCs w:val="22"/>
        </w:rPr>
        <w:t xml:space="preserve">we </w:t>
      </w:r>
      <w:r w:rsidR="000A4F7C"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 xml:space="preserve"> not consciously</w:t>
      </w:r>
      <w:r w:rsidR="003D22F6" w:rsidRPr="00D53CA6">
        <w:rPr>
          <w:rFonts w:asciiTheme="minorHAnsi" w:hAnsiTheme="minorHAnsi" w:cstheme="minorHAnsi"/>
          <w:sz w:val="22"/>
          <w:szCs w:val="22"/>
        </w:rPr>
        <w:t xml:space="preserve"> or unconsciously discriminate in the selection or recruitment of applica</w:t>
      </w:r>
      <w:r>
        <w:rPr>
          <w:rFonts w:asciiTheme="minorHAnsi" w:hAnsiTheme="minorHAnsi" w:cstheme="minorHAnsi"/>
          <w:sz w:val="22"/>
          <w:szCs w:val="22"/>
        </w:rPr>
        <w:t>nts for membership of the group.</w:t>
      </w:r>
    </w:p>
    <w:p w:rsidR="003D22F6" w:rsidRPr="00D53CA6" w:rsidRDefault="003D22F6" w:rsidP="00D53CA6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53CA6">
        <w:rPr>
          <w:rFonts w:asciiTheme="minorHAnsi" w:hAnsiTheme="minorHAnsi" w:cstheme="minorHAnsi"/>
          <w:sz w:val="22"/>
          <w:szCs w:val="22"/>
        </w:rPr>
        <w:t>Ensure that adequate resources are made available to fulfil the objectives of the policy</w:t>
      </w:r>
      <w:r w:rsidR="00D53CA6">
        <w:rPr>
          <w:rFonts w:asciiTheme="minorHAnsi" w:hAnsiTheme="minorHAnsi" w:cstheme="minorHAnsi"/>
          <w:sz w:val="22"/>
          <w:szCs w:val="22"/>
        </w:rPr>
        <w:t>.</w:t>
      </w:r>
    </w:p>
    <w:p w:rsidR="003D22F6" w:rsidRPr="00D53CA6" w:rsidRDefault="003D22F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D22F6" w:rsidRPr="00D53CA6" w:rsidRDefault="000A4F7C" w:rsidP="000A4F7C">
      <w:pPr>
        <w:pStyle w:val="Heading2"/>
      </w:pPr>
      <w:r>
        <w:t>4</w:t>
      </w:r>
      <w:r w:rsidR="003D22F6" w:rsidRPr="00D53CA6">
        <w:t xml:space="preserve">. Monitoring and Review </w:t>
      </w:r>
    </w:p>
    <w:p w:rsidR="003D22F6" w:rsidRDefault="000A4F7C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A4F7C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The overall responsibility for implementing and monitoring the effectiveness of this policy rests with the Band’s Chair Person. </w:t>
      </w:r>
      <w:r w:rsidR="003D22F6" w:rsidRPr="000A4F7C">
        <w:rPr>
          <w:rFonts w:asciiTheme="minorHAnsi" w:hAnsiTheme="minorHAnsi" w:cstheme="minorHAnsi"/>
          <w:sz w:val="22"/>
          <w:szCs w:val="22"/>
        </w:rPr>
        <w:t xml:space="preserve">The effectiveness of the equal opportunities policy will be reviewed regularly by the Committee, at least annually, and action taken as necessary. </w:t>
      </w:r>
    </w:p>
    <w:p w:rsidR="005D41B0" w:rsidRDefault="005D41B0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D41B0" w:rsidRPr="000A4F7C" w:rsidRDefault="005D41B0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41B0">
        <w:rPr>
          <w:rFonts w:asciiTheme="minorHAnsi" w:hAnsiTheme="minorHAnsi" w:cstheme="minorHAnsi"/>
          <w:sz w:val="22"/>
          <w:szCs w:val="22"/>
        </w:rPr>
        <w:t xml:space="preserve">Any questions or concerns about the interpretation or operation of this policy should be taken up in the first instance with the </w:t>
      </w:r>
      <w:r>
        <w:rPr>
          <w:rFonts w:asciiTheme="minorHAnsi" w:hAnsiTheme="minorHAnsi" w:cstheme="minorHAnsi"/>
          <w:sz w:val="22"/>
          <w:szCs w:val="22"/>
        </w:rPr>
        <w:t xml:space="preserve">Equality lead i.e. the Band’s Secretary. </w:t>
      </w:r>
    </w:p>
    <w:p w:rsidR="003D22F6" w:rsidRPr="00D53CA6" w:rsidRDefault="003D22F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D22F6" w:rsidRPr="00D53CA6" w:rsidRDefault="0089684C" w:rsidP="0089684C">
      <w:pPr>
        <w:pStyle w:val="Heading2"/>
      </w:pPr>
      <w:r>
        <w:t>5.</w:t>
      </w:r>
      <w:r w:rsidR="003D22F6" w:rsidRPr="00D53CA6">
        <w:t xml:space="preserve"> Complaints </w:t>
      </w:r>
    </w:p>
    <w:p w:rsidR="0089684C" w:rsidRDefault="0089684C" w:rsidP="0089684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and associate members </w:t>
      </w:r>
      <w:r w:rsidR="003D22F6" w:rsidRPr="00D53CA6">
        <w:rPr>
          <w:rFonts w:asciiTheme="minorHAnsi" w:hAnsiTheme="minorHAnsi" w:cstheme="minorHAnsi"/>
          <w:sz w:val="22"/>
          <w:szCs w:val="22"/>
        </w:rPr>
        <w:t xml:space="preserve">of </w:t>
      </w:r>
      <w:r>
        <w:rPr>
          <w:rFonts w:asciiTheme="minorHAnsi" w:hAnsiTheme="minorHAnsi" w:cstheme="minorHAnsi"/>
          <w:sz w:val="22"/>
          <w:szCs w:val="22"/>
        </w:rPr>
        <w:t xml:space="preserve">Dunston Silver Band, and members of the general public </w:t>
      </w:r>
      <w:r w:rsidR="003D22F6" w:rsidRPr="00D53CA6">
        <w:rPr>
          <w:rFonts w:asciiTheme="minorHAnsi" w:hAnsiTheme="minorHAnsi" w:cstheme="minorHAnsi"/>
          <w:sz w:val="22"/>
          <w:szCs w:val="22"/>
        </w:rPr>
        <w:t xml:space="preserve">who believe that they have suffered any form of discrimination, harassment or victimisation </w:t>
      </w:r>
      <w:r w:rsidR="00FD4B99">
        <w:rPr>
          <w:rFonts w:asciiTheme="minorHAnsi" w:hAnsiTheme="minorHAnsi" w:cstheme="minorHAnsi"/>
          <w:sz w:val="22"/>
          <w:szCs w:val="22"/>
        </w:rPr>
        <w:t>and who</w:t>
      </w:r>
      <w:r w:rsidR="00FD4B99" w:rsidRPr="00FD4B99">
        <w:rPr>
          <w:rFonts w:asciiTheme="minorHAnsi" w:hAnsiTheme="minorHAnsi" w:cstheme="minorHAnsi"/>
          <w:sz w:val="22"/>
          <w:szCs w:val="22"/>
        </w:rPr>
        <w:t xml:space="preserve"> have not been able to resolve this informally </w:t>
      </w:r>
      <w:r w:rsidR="003D22F6" w:rsidRPr="00D53CA6">
        <w:rPr>
          <w:rFonts w:asciiTheme="minorHAnsi" w:hAnsiTheme="minorHAnsi" w:cstheme="minorHAnsi"/>
          <w:sz w:val="22"/>
          <w:szCs w:val="22"/>
        </w:rPr>
        <w:t xml:space="preserve">are entitled to raise the matter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FD4B99">
        <w:rPr>
          <w:rFonts w:asciiTheme="minorHAnsi" w:hAnsiTheme="minorHAnsi" w:cstheme="minorHAnsi"/>
          <w:sz w:val="22"/>
          <w:szCs w:val="22"/>
        </w:rPr>
        <w:t xml:space="preserve">confidence to the Equality lead. The Equality lead </w:t>
      </w:r>
      <w:r>
        <w:rPr>
          <w:rFonts w:asciiTheme="minorHAnsi" w:hAnsiTheme="minorHAnsi" w:cstheme="minorHAnsi"/>
          <w:sz w:val="22"/>
          <w:szCs w:val="22"/>
        </w:rPr>
        <w:t>will immediately take action to investigate the complaint</w:t>
      </w:r>
      <w:r w:rsidR="003D22F6" w:rsidRPr="00D53CA6">
        <w:rPr>
          <w:rFonts w:asciiTheme="minorHAnsi" w:hAnsiTheme="minorHAnsi" w:cstheme="minorHAnsi"/>
          <w:sz w:val="22"/>
          <w:szCs w:val="22"/>
        </w:rPr>
        <w:t>. All complaints will be dealt with seriously, promptly and confidentially.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22F6" w:rsidRPr="00D53CA6">
        <w:rPr>
          <w:rFonts w:asciiTheme="minorHAnsi" w:hAnsiTheme="minorHAnsi" w:cstheme="minorHAnsi"/>
          <w:sz w:val="22"/>
          <w:szCs w:val="22"/>
        </w:rPr>
        <w:t xml:space="preserve">Every effort will be made to ensure that members who make complaints will not be victimised.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3D22F6">
        <w:rPr>
          <w:rFonts w:asciiTheme="minorHAnsi" w:hAnsiTheme="minorHAnsi" w:cstheme="minorHAnsi"/>
          <w:sz w:val="22"/>
          <w:szCs w:val="22"/>
        </w:rPr>
        <w:t>here appropriate</w:t>
      </w:r>
      <w:r w:rsidR="00E01271">
        <w:rPr>
          <w:rFonts w:asciiTheme="minorHAnsi" w:hAnsiTheme="minorHAnsi" w:cstheme="minorHAnsi"/>
          <w:sz w:val="22"/>
          <w:szCs w:val="22"/>
        </w:rPr>
        <w:t>,</w:t>
      </w:r>
      <w:r w:rsidRPr="003D22F6">
        <w:rPr>
          <w:rFonts w:asciiTheme="minorHAnsi" w:hAnsiTheme="minorHAnsi" w:cstheme="minorHAnsi"/>
          <w:sz w:val="22"/>
          <w:szCs w:val="22"/>
        </w:rPr>
        <w:t xml:space="preserve"> breaches of </w:t>
      </w:r>
      <w:r w:rsidR="00AE2818">
        <w:rPr>
          <w:rFonts w:asciiTheme="minorHAnsi" w:hAnsiTheme="minorHAnsi" w:cstheme="minorHAnsi"/>
          <w:sz w:val="22"/>
          <w:szCs w:val="22"/>
        </w:rPr>
        <w:t>this</w:t>
      </w:r>
      <w:r w:rsidRPr="003D22F6">
        <w:rPr>
          <w:rFonts w:asciiTheme="minorHAnsi" w:hAnsiTheme="minorHAnsi" w:cstheme="minorHAnsi"/>
          <w:sz w:val="22"/>
          <w:szCs w:val="22"/>
        </w:rPr>
        <w:t xml:space="preserve"> policy will be regarded as misconduct and could lead to termination of membership</w:t>
      </w:r>
      <w:r w:rsidR="00AE281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D41B0" w:rsidRDefault="005D41B0" w:rsidP="008968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D41B0" w:rsidRDefault="005D41B0" w:rsidP="008968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D22F6" w:rsidRPr="00D53CA6" w:rsidRDefault="003D22F6" w:rsidP="003D22F6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3D22F6" w:rsidRPr="00D53CA6" w:rsidSect="00AB7310">
      <w:pgSz w:w="11906" w:h="17338"/>
      <w:pgMar w:top="1814" w:right="1077" w:bottom="1440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B5B83"/>
    <w:multiLevelType w:val="hybridMultilevel"/>
    <w:tmpl w:val="FE780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E1905"/>
    <w:multiLevelType w:val="hybridMultilevel"/>
    <w:tmpl w:val="30385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F6"/>
    <w:rsid w:val="000A4F7C"/>
    <w:rsid w:val="000F67D0"/>
    <w:rsid w:val="001022DD"/>
    <w:rsid w:val="002C4ACD"/>
    <w:rsid w:val="003D22F6"/>
    <w:rsid w:val="0051602F"/>
    <w:rsid w:val="00533C19"/>
    <w:rsid w:val="005D41B0"/>
    <w:rsid w:val="00755A8C"/>
    <w:rsid w:val="00895ACA"/>
    <w:rsid w:val="0089684C"/>
    <w:rsid w:val="009E773A"/>
    <w:rsid w:val="00AB7310"/>
    <w:rsid w:val="00AE2818"/>
    <w:rsid w:val="00D53CA6"/>
    <w:rsid w:val="00E01271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5D55F-F84D-4979-847F-5E29B92E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AC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A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4A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73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Newson</dc:creator>
  <cp:keywords/>
  <dc:description/>
  <cp:lastModifiedBy>Natasha Newson</cp:lastModifiedBy>
  <cp:revision>14</cp:revision>
  <dcterms:created xsi:type="dcterms:W3CDTF">2017-08-05T12:52:00Z</dcterms:created>
  <dcterms:modified xsi:type="dcterms:W3CDTF">2017-09-29T15:23:00Z</dcterms:modified>
</cp:coreProperties>
</file>